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263" w:rsidRDefault="000E6B8E" w:rsidP="005B144A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6B8E">
        <w:rPr>
          <w:rFonts w:ascii="Times New Roman" w:hAnsi="Times New Roman" w:cs="Times New Roman"/>
          <w:b/>
          <w:color w:val="000000"/>
          <w:sz w:val="24"/>
          <w:szCs w:val="24"/>
        </w:rPr>
        <w:t>О результа</w:t>
      </w:r>
      <w:r w:rsidR="005B144A">
        <w:rPr>
          <w:rFonts w:ascii="Times New Roman" w:hAnsi="Times New Roman" w:cs="Times New Roman"/>
          <w:b/>
          <w:color w:val="000000"/>
          <w:sz w:val="24"/>
          <w:szCs w:val="24"/>
        </w:rPr>
        <w:t>тах межтерриториальных расчетов</w:t>
      </w:r>
    </w:p>
    <w:p w:rsidR="005B144A" w:rsidRDefault="000E6B8E" w:rsidP="005B144A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6B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Территориального фонда </w:t>
      </w:r>
      <w:r w:rsidR="003F3263">
        <w:rPr>
          <w:rFonts w:ascii="Times New Roman" w:hAnsi="Times New Roman" w:cs="Times New Roman"/>
          <w:b/>
          <w:color w:val="000000"/>
          <w:sz w:val="24"/>
          <w:szCs w:val="24"/>
        </w:rPr>
        <w:t>ОМС</w:t>
      </w:r>
      <w:r w:rsidRPr="000E6B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B144A">
        <w:rPr>
          <w:rFonts w:ascii="Times New Roman" w:hAnsi="Times New Roman" w:cs="Times New Roman"/>
          <w:b/>
          <w:color w:val="000000"/>
          <w:sz w:val="24"/>
          <w:szCs w:val="24"/>
        </w:rPr>
        <w:t>Республики Саха (Якутия)</w:t>
      </w:r>
    </w:p>
    <w:p w:rsidR="000E6B8E" w:rsidRPr="005B144A" w:rsidRDefault="000E6B8E" w:rsidP="005B144A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E6B8E">
        <w:rPr>
          <w:rFonts w:ascii="Times New Roman" w:hAnsi="Times New Roman" w:cs="Times New Roman"/>
          <w:b/>
          <w:color w:val="000000"/>
          <w:sz w:val="24"/>
          <w:szCs w:val="24"/>
        </w:rPr>
        <w:t>за 2023 год</w:t>
      </w:r>
      <w:r w:rsidR="005B14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1 полугодие 2024 года</w:t>
      </w:r>
    </w:p>
    <w:p w:rsidR="000E6B8E" w:rsidRPr="000E6B8E" w:rsidRDefault="000E6B8E" w:rsidP="000E6B8E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011CC" w:rsidRPr="00D547E5" w:rsidRDefault="006011CC" w:rsidP="006011CC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B8E">
        <w:rPr>
          <w:rFonts w:ascii="Times New Roman" w:hAnsi="Times New Roman" w:cs="Times New Roman"/>
          <w:color w:val="000000"/>
          <w:sz w:val="24"/>
          <w:szCs w:val="24"/>
        </w:rPr>
        <w:t>В 2023 году</w:t>
      </w:r>
      <w:r w:rsidR="003F3263">
        <w:rPr>
          <w:rFonts w:ascii="Times New Roman" w:hAnsi="Times New Roman" w:cs="Times New Roman"/>
          <w:color w:val="000000"/>
          <w:sz w:val="24"/>
          <w:szCs w:val="24"/>
        </w:rPr>
        <w:t xml:space="preserve"> застрахованные граждане республики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получили медицинскую помощь в 84 субъектах Российской Федерации. По сравнению с 2022 годом 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случаев оказания медицинской помощи </w:t>
      </w:r>
      <w:r w:rsidR="003F3263">
        <w:rPr>
          <w:rFonts w:ascii="Times New Roman" w:hAnsi="Times New Roman" w:cs="Times New Roman"/>
          <w:color w:val="000000"/>
          <w:sz w:val="24"/>
          <w:szCs w:val="24"/>
        </w:rPr>
        <w:t>застрахованным гражданам республики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вне территории страхования, уменьшилось на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7,2 тыс.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случаев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(8,6%). В 2022 году 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случаев оказания медицинской помощи составило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84,0 тыс. </w:t>
      </w:r>
      <w:r w:rsidR="000D7D43">
        <w:rPr>
          <w:rFonts w:ascii="Times New Roman" w:hAnsi="Times New Roman" w:cs="Times New Roman"/>
          <w:color w:val="000000"/>
          <w:sz w:val="24"/>
          <w:szCs w:val="24"/>
        </w:rPr>
        <w:t>случаев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, в 2023 году – 76,8 тыс. </w:t>
      </w:r>
      <w:r w:rsidR="000D7D43">
        <w:rPr>
          <w:rFonts w:ascii="Times New Roman" w:hAnsi="Times New Roman" w:cs="Times New Roman"/>
          <w:color w:val="000000"/>
          <w:sz w:val="24"/>
          <w:szCs w:val="24"/>
        </w:rPr>
        <w:t>случаев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>. Сумма средств, перечисленная фондом в территориальные фонды других субъектов Российской Федерации, составила 568,1 млн руб.</w:t>
      </w:r>
    </w:p>
    <w:p w:rsidR="000D7D43" w:rsidRDefault="000D7D43" w:rsidP="000D7D43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квартале 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застрахованные граждане </w:t>
      </w:r>
      <w:r w:rsidR="00BE4CBE">
        <w:rPr>
          <w:rFonts w:ascii="Times New Roman" w:hAnsi="Times New Roman" w:cs="Times New Roman"/>
          <w:color w:val="000000"/>
          <w:sz w:val="24"/>
          <w:szCs w:val="24"/>
        </w:rPr>
        <w:t>республики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получили медицинскую помощь в 8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субъектах Российской Федерации. По сравнению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кварталом 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случаев оказания медицинской помощи 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застрахованным гражданам вне территории страхования, уменьшилось на </w:t>
      </w:r>
      <w:r w:rsidRPr="00990912">
        <w:rPr>
          <w:rFonts w:ascii="Times New Roman" w:hAnsi="Times New Roman" w:cs="Times New Roman"/>
          <w:color w:val="000000"/>
          <w:sz w:val="24"/>
          <w:szCs w:val="24"/>
        </w:rPr>
        <w:t>1,2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случаев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7,3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%).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квартале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E4C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случаев оказания медицинской помощи составило 16,5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color w:val="000000"/>
          <w:sz w:val="24"/>
          <w:szCs w:val="24"/>
        </w:rPr>
        <w:t>случаев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квартале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15,3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color w:val="000000"/>
          <w:sz w:val="24"/>
          <w:szCs w:val="24"/>
        </w:rPr>
        <w:t>случаев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. Сумма средств, перечисленная фондом в территориальные фонды других субъектов Российской Федерации, составила </w:t>
      </w:r>
      <w:r>
        <w:rPr>
          <w:rFonts w:ascii="Times New Roman" w:hAnsi="Times New Roman" w:cs="Times New Roman"/>
          <w:color w:val="000000"/>
          <w:sz w:val="24"/>
          <w:szCs w:val="24"/>
        </w:rPr>
        <w:t>127,5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млн руб.</w:t>
      </w:r>
    </w:p>
    <w:p w:rsidR="006011CC" w:rsidRPr="00D77A33" w:rsidRDefault="006011CC" w:rsidP="006011CC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47E5">
        <w:rPr>
          <w:rFonts w:ascii="Times New Roman" w:hAnsi="Times New Roman" w:cs="Times New Roman"/>
          <w:color w:val="000000"/>
          <w:sz w:val="24"/>
          <w:szCs w:val="24"/>
        </w:rPr>
        <w:t>В 1 полугодии 2024 года</w:t>
      </w:r>
      <w:r w:rsidR="00BE4CBE">
        <w:rPr>
          <w:rFonts w:ascii="Times New Roman" w:hAnsi="Times New Roman" w:cs="Times New Roman"/>
          <w:color w:val="000000"/>
          <w:sz w:val="24"/>
          <w:szCs w:val="24"/>
        </w:rPr>
        <w:t xml:space="preserve"> застрахованные граждане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получили медицинскую помощь в 86 субъектах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По сравнению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полугодием 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случаев оказания медицинской помощи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 застрахованным гражданам вне территории страхования, уменьшилось на </w:t>
      </w:r>
      <w:r w:rsidRPr="00A76393">
        <w:rPr>
          <w:rFonts w:ascii="Times New Roman" w:hAnsi="Times New Roman" w:cs="Times New Roman"/>
          <w:color w:val="000000"/>
          <w:sz w:val="24"/>
          <w:szCs w:val="24"/>
        </w:rPr>
        <w:t>2,2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случаев 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6,4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>%).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 полугодии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E6B8E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color w:val="000000"/>
          <w:sz w:val="24"/>
          <w:szCs w:val="24"/>
        </w:rPr>
        <w:t>случаев оказания медицинской помощи составило 34,4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0D7D43">
        <w:rPr>
          <w:rFonts w:ascii="Times New Roman" w:hAnsi="Times New Roman" w:cs="Times New Roman"/>
          <w:color w:val="000000"/>
          <w:sz w:val="24"/>
          <w:szCs w:val="24"/>
        </w:rPr>
        <w:t>случаев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hAnsi="Times New Roman" w:cs="Times New Roman"/>
          <w:color w:val="000000"/>
          <w:sz w:val="24"/>
          <w:szCs w:val="24"/>
        </w:rPr>
        <w:t>1 полугодии 2024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32,2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0D7D43">
        <w:rPr>
          <w:rFonts w:ascii="Times New Roman" w:hAnsi="Times New Roman" w:cs="Times New Roman"/>
          <w:color w:val="000000"/>
          <w:sz w:val="24"/>
          <w:szCs w:val="24"/>
        </w:rPr>
        <w:t>случаев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. Сумма средств, перечисленная фондом в территориальные фонды других субъектов Российской Федерации, составила </w:t>
      </w:r>
      <w:r w:rsidRPr="00EB2EE3">
        <w:rPr>
          <w:rFonts w:ascii="Times New Roman" w:hAnsi="Times New Roman" w:cs="Times New Roman"/>
          <w:color w:val="000000"/>
          <w:sz w:val="24"/>
          <w:szCs w:val="24"/>
        </w:rPr>
        <w:t>272,9</w:t>
      </w:r>
      <w:r w:rsidRPr="00D547E5">
        <w:rPr>
          <w:rFonts w:ascii="Times New Roman" w:hAnsi="Times New Roman" w:cs="Times New Roman"/>
          <w:color w:val="000000"/>
          <w:sz w:val="24"/>
          <w:szCs w:val="24"/>
        </w:rPr>
        <w:t xml:space="preserve"> млн руб.</w:t>
      </w:r>
    </w:p>
    <w:p w:rsidR="001650BE" w:rsidRDefault="001650BE" w:rsidP="000E6B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E6B8E" w:rsidRDefault="000E6B8E" w:rsidP="000E6B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В 2023 году объемы медицинской помощи, оказанные медицинскими организациями гражданам, застрахованным по обязательному медицинскому страхованию за пределами области, по сравнению с 2022 годом 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 xml:space="preserve">увеличилась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0A618B" w:rsidRPr="000A618B">
        <w:rPr>
          <w:rFonts w:ascii="Times New Roman" w:hAnsi="Times New Roman" w:cs="Times New Roman"/>
          <w:color w:val="000000"/>
          <w:sz w:val="24"/>
          <w:szCs w:val="24"/>
        </w:rPr>
        <w:t>7,8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0A618B">
        <w:rPr>
          <w:rFonts w:ascii="Times New Roman" w:hAnsi="Times New Roman" w:cs="Times New Roman"/>
          <w:color w:val="000000"/>
          <w:sz w:val="24"/>
          <w:szCs w:val="24"/>
        </w:rPr>
        <w:t xml:space="preserve">случаев 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>оказания медицинской помощи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0A618B" w:rsidRPr="000A618B">
        <w:rPr>
          <w:rFonts w:ascii="Times New Roman" w:hAnsi="Times New Roman" w:cs="Times New Roman"/>
          <w:color w:val="000000"/>
          <w:sz w:val="24"/>
          <w:szCs w:val="24"/>
        </w:rPr>
        <w:t>15,6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% (2022 год – </w:t>
      </w:r>
      <w:r w:rsidR="000A618B" w:rsidRPr="000A618B">
        <w:rPr>
          <w:rFonts w:ascii="Times New Roman" w:hAnsi="Times New Roman" w:cs="Times New Roman"/>
          <w:color w:val="000000"/>
          <w:sz w:val="24"/>
          <w:szCs w:val="24"/>
        </w:rPr>
        <w:t>50,0 тыс. случаев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; 2023 год – </w:t>
      </w:r>
      <w:r w:rsidR="000A618B" w:rsidRPr="000A618B">
        <w:rPr>
          <w:rFonts w:ascii="Times New Roman" w:hAnsi="Times New Roman" w:cs="Times New Roman"/>
          <w:color w:val="000000"/>
          <w:sz w:val="24"/>
          <w:szCs w:val="24"/>
        </w:rPr>
        <w:t>57,8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0A618B" w:rsidRPr="000A618B">
        <w:rPr>
          <w:rFonts w:ascii="Times New Roman" w:hAnsi="Times New Roman" w:cs="Times New Roman"/>
          <w:color w:val="000000"/>
          <w:sz w:val="24"/>
          <w:szCs w:val="24"/>
        </w:rPr>
        <w:t>случаев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). Сумма средств, перечисленная ф</w:t>
      </w:r>
      <w:bookmarkStart w:id="0" w:name="_GoBack"/>
      <w:bookmarkEnd w:id="0"/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ондом в медицинские организации области, составила </w:t>
      </w:r>
      <w:r w:rsidR="000A618B" w:rsidRPr="000A618B">
        <w:rPr>
          <w:rFonts w:ascii="Times New Roman" w:hAnsi="Times New Roman" w:cs="Times New Roman"/>
          <w:color w:val="000000"/>
          <w:sz w:val="24"/>
          <w:szCs w:val="24"/>
        </w:rPr>
        <w:t>519,2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млн руб.</w:t>
      </w:r>
    </w:p>
    <w:p w:rsidR="00717332" w:rsidRPr="000E6B8E" w:rsidRDefault="00717332" w:rsidP="00717332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 1 квартал 2024 года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объемы медицинской помощи, оказанные медицинскими организациями гражданам, застрахованным по обязательному медицинскому страхованию за пределами</w:t>
      </w:r>
      <w:r w:rsidR="00BE4CBE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, по сравнению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кварталом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E4C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увеличилась 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4,3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color w:val="000000"/>
          <w:sz w:val="24"/>
          <w:szCs w:val="24"/>
        </w:rPr>
        <w:t>случаев оказания медицинской помощи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47,9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%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квартал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9,1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тыс. случаев;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квартал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13,5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тыс. случаев). Сумма средств, перечисленная фондом в медицинские организации </w:t>
      </w:r>
      <w:r w:rsidR="00BE4CBE">
        <w:rPr>
          <w:rFonts w:ascii="Times New Roman" w:hAnsi="Times New Roman" w:cs="Times New Roman"/>
          <w:color w:val="000000"/>
          <w:sz w:val="24"/>
          <w:szCs w:val="24"/>
        </w:rPr>
        <w:t>республики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, составила </w:t>
      </w:r>
      <w:r>
        <w:rPr>
          <w:rFonts w:ascii="Times New Roman" w:hAnsi="Times New Roman" w:cs="Times New Roman"/>
          <w:color w:val="000000"/>
          <w:sz w:val="24"/>
          <w:szCs w:val="24"/>
        </w:rPr>
        <w:t>149,5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A618B">
        <w:rPr>
          <w:rFonts w:ascii="Times New Roman" w:hAnsi="Times New Roman" w:cs="Times New Roman"/>
          <w:color w:val="000000"/>
          <w:sz w:val="24"/>
          <w:szCs w:val="24"/>
        </w:rPr>
        <w:t>млн</w:t>
      </w:r>
      <w:proofErr w:type="spellEnd"/>
      <w:proofErr w:type="gramEnd"/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</w:p>
    <w:p w:rsidR="00717332" w:rsidRPr="00717332" w:rsidRDefault="00717332" w:rsidP="000E6B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618B" w:rsidRPr="000E6B8E" w:rsidRDefault="000A618B" w:rsidP="000A618B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618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1 полугоди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2024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год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объемы медицинской помощи, оказанные медицинскими организациями области гражданам, застрахованным по обязательному медицинскому страхованию за пределами области, по сравнению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полугодием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увеличилась  на </w:t>
      </w:r>
      <w:r>
        <w:rPr>
          <w:rFonts w:ascii="Times New Roman" w:hAnsi="Times New Roman" w:cs="Times New Roman"/>
          <w:color w:val="000000"/>
          <w:sz w:val="24"/>
          <w:szCs w:val="24"/>
        </w:rPr>
        <w:t>3,1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случаев 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>оказания медицинской помощи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12,8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%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полугодие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24,8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тыс. случаев;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 полугодие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>202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34536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27,9 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тыс. случаев). Сумма средств, перечисленная фондом в медицинские организации области, составила </w:t>
      </w:r>
      <w:r>
        <w:rPr>
          <w:rFonts w:ascii="Times New Roman" w:hAnsi="Times New Roman" w:cs="Times New Roman"/>
          <w:color w:val="000000"/>
          <w:sz w:val="24"/>
          <w:szCs w:val="24"/>
        </w:rPr>
        <w:t>341,6</w:t>
      </w:r>
      <w:r w:rsidRPr="000A618B">
        <w:rPr>
          <w:rFonts w:ascii="Times New Roman" w:hAnsi="Times New Roman" w:cs="Times New Roman"/>
          <w:color w:val="000000"/>
          <w:sz w:val="24"/>
          <w:szCs w:val="24"/>
        </w:rPr>
        <w:t xml:space="preserve"> млн руб.</w:t>
      </w:r>
    </w:p>
    <w:p w:rsidR="000A618B" w:rsidRPr="000A618B" w:rsidRDefault="000A618B" w:rsidP="000E6B8E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79FA" w:rsidRPr="000E6B8E" w:rsidRDefault="009379FA" w:rsidP="000E6B8E">
      <w:pPr>
        <w:spacing w:line="312" w:lineRule="auto"/>
        <w:rPr>
          <w:rFonts w:ascii="Times New Roman" w:hAnsi="Times New Roman" w:cs="Times New Roman"/>
        </w:rPr>
      </w:pPr>
    </w:p>
    <w:sectPr w:rsidR="009379FA" w:rsidRPr="000E6B8E" w:rsidSect="003F3263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6B8E"/>
    <w:rsid w:val="00013BA3"/>
    <w:rsid w:val="00095DC7"/>
    <w:rsid w:val="000A618B"/>
    <w:rsid w:val="000D7D43"/>
    <w:rsid w:val="000E6B8E"/>
    <w:rsid w:val="001650BE"/>
    <w:rsid w:val="00211920"/>
    <w:rsid w:val="00345363"/>
    <w:rsid w:val="003F3263"/>
    <w:rsid w:val="005B144A"/>
    <w:rsid w:val="005B5664"/>
    <w:rsid w:val="006011CC"/>
    <w:rsid w:val="00696167"/>
    <w:rsid w:val="00717332"/>
    <w:rsid w:val="0076250F"/>
    <w:rsid w:val="009379FA"/>
    <w:rsid w:val="00973F03"/>
    <w:rsid w:val="009A3E6F"/>
    <w:rsid w:val="00AE73CA"/>
    <w:rsid w:val="00B3525C"/>
    <w:rsid w:val="00BB38E3"/>
    <w:rsid w:val="00BE4CBE"/>
    <w:rsid w:val="00D5426E"/>
    <w:rsid w:val="00F26A7D"/>
    <w:rsid w:val="00FA3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SemenovaMM</dc:creator>
  <cp:lastModifiedBy>Uvarova</cp:lastModifiedBy>
  <cp:revision>3</cp:revision>
  <cp:lastPrinted>2024-08-14T07:22:00Z</cp:lastPrinted>
  <dcterms:created xsi:type="dcterms:W3CDTF">2024-08-14T07:37:00Z</dcterms:created>
  <dcterms:modified xsi:type="dcterms:W3CDTF">2024-08-14T07:41:00Z</dcterms:modified>
</cp:coreProperties>
</file>